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F49" w:rsidRDefault="00BA2F49" w:rsidP="00BA2F49">
      <w:pPr>
        <w:jc w:val="center"/>
        <w:rPr>
          <w:rFonts w:hint="eastAsia"/>
          <w:b/>
          <w:bCs/>
        </w:rPr>
      </w:pPr>
    </w:p>
    <w:p w:rsidR="00BA2F49" w:rsidRDefault="00BA2F49" w:rsidP="00BA2F49">
      <w:pPr>
        <w:jc w:val="center"/>
        <w:rPr>
          <w:rFonts w:hint="eastAsia"/>
          <w:b/>
          <w:bCs/>
        </w:rPr>
      </w:pPr>
    </w:p>
    <w:p w:rsidR="004F6EB3" w:rsidRDefault="00BA2F49" w:rsidP="00BA2F49">
      <w:pPr>
        <w:jc w:val="center"/>
        <w:rPr>
          <w:rFonts w:hint="eastAsia"/>
          <w:b/>
          <w:bCs/>
          <w:sz w:val="28"/>
          <w:szCs w:val="28"/>
        </w:rPr>
      </w:pPr>
      <w:r w:rsidRPr="00BA2F49">
        <w:rPr>
          <w:rFonts w:hint="eastAsia"/>
          <w:b/>
          <w:bCs/>
          <w:sz w:val="28"/>
          <w:szCs w:val="28"/>
        </w:rPr>
        <w:t>评论“异质性有效汇率数据库”</w:t>
      </w:r>
      <w:r w:rsidRPr="00BA2F49">
        <w:rPr>
          <w:rFonts w:hint="eastAsia"/>
          <w:b/>
          <w:bCs/>
          <w:sz w:val="28"/>
          <w:szCs w:val="28"/>
        </w:rPr>
        <w:br/>
      </w:r>
      <w:r w:rsidRPr="00BA2F49">
        <w:rPr>
          <w:rFonts w:hint="eastAsia"/>
          <w:b/>
          <w:bCs/>
          <w:sz w:val="28"/>
          <w:szCs w:val="28"/>
        </w:rPr>
        <w:t>：宏观经济角度</w:t>
      </w:r>
    </w:p>
    <w:p w:rsidR="00BA2F49" w:rsidRDefault="00BA2F49" w:rsidP="00BA2F49">
      <w:pPr>
        <w:jc w:val="center"/>
        <w:rPr>
          <w:rFonts w:hint="eastAsia"/>
          <w:b/>
          <w:bCs/>
          <w:szCs w:val="21"/>
        </w:rPr>
      </w:pPr>
    </w:p>
    <w:p w:rsidR="00BA2F49" w:rsidRDefault="00BA2F49" w:rsidP="00BA2F49">
      <w:pPr>
        <w:jc w:val="center"/>
        <w:rPr>
          <w:rFonts w:hint="eastAsia"/>
          <w:b/>
          <w:bCs/>
          <w:szCs w:val="21"/>
        </w:rPr>
      </w:pPr>
    </w:p>
    <w:p w:rsidR="00BA2F49" w:rsidRDefault="00BA2F49" w:rsidP="00BA2F49">
      <w:pPr>
        <w:jc w:val="center"/>
        <w:rPr>
          <w:rFonts w:hint="eastAsia"/>
          <w:b/>
          <w:bCs/>
          <w:szCs w:val="21"/>
        </w:rPr>
      </w:pPr>
      <w:r w:rsidRPr="00BA2F49">
        <w:rPr>
          <w:rFonts w:hint="eastAsia"/>
          <w:b/>
          <w:bCs/>
          <w:szCs w:val="21"/>
        </w:rPr>
        <w:t>王君斌</w:t>
      </w:r>
    </w:p>
    <w:p w:rsidR="00BA2F49" w:rsidRDefault="00BA2F49" w:rsidP="00BA2F49">
      <w:pPr>
        <w:jc w:val="center"/>
        <w:rPr>
          <w:rFonts w:hint="eastAsia"/>
          <w:b/>
          <w:bCs/>
          <w:szCs w:val="21"/>
        </w:rPr>
      </w:pPr>
    </w:p>
    <w:p w:rsidR="00BA2F49" w:rsidRDefault="00BA2F49" w:rsidP="00BA2F49">
      <w:pPr>
        <w:jc w:val="center"/>
        <w:rPr>
          <w:rFonts w:hint="eastAsia"/>
          <w:b/>
          <w:bCs/>
          <w:szCs w:val="21"/>
        </w:rPr>
      </w:pPr>
    </w:p>
    <w:p w:rsidR="00BA2F49" w:rsidRPr="00BA2F49" w:rsidRDefault="00BA2F49" w:rsidP="00BA2F49">
      <w:pPr>
        <w:spacing w:line="276" w:lineRule="auto"/>
        <w:jc w:val="left"/>
        <w:rPr>
          <w:rFonts w:hint="eastAsia"/>
          <w:b/>
          <w:sz w:val="24"/>
          <w:szCs w:val="24"/>
        </w:rPr>
      </w:pPr>
      <w:r w:rsidRPr="00BA2F49">
        <w:rPr>
          <w:rFonts w:hint="eastAsia"/>
          <w:b/>
          <w:sz w:val="24"/>
          <w:szCs w:val="24"/>
        </w:rPr>
        <w:t>贡献：</w:t>
      </w:r>
    </w:p>
    <w:p w:rsidR="00000000" w:rsidRPr="00BA2F49" w:rsidRDefault="0064185D" w:rsidP="00BA2F49">
      <w:pPr>
        <w:numPr>
          <w:ilvl w:val="0"/>
          <w:numId w:val="1"/>
        </w:numPr>
        <w:spacing w:line="276" w:lineRule="auto"/>
        <w:jc w:val="left"/>
        <w:rPr>
          <w:sz w:val="24"/>
          <w:szCs w:val="24"/>
        </w:rPr>
      </w:pPr>
      <w:r w:rsidRPr="00BA2F49">
        <w:rPr>
          <w:rFonts w:hint="eastAsia"/>
          <w:sz w:val="24"/>
          <w:szCs w:val="24"/>
        </w:rPr>
        <w:t>异质性</w:t>
      </w:r>
      <w:r w:rsidRPr="00BA2F49">
        <w:rPr>
          <w:rFonts w:hint="eastAsia"/>
          <w:sz w:val="24"/>
          <w:szCs w:val="24"/>
        </w:rPr>
        <w:t xml:space="preserve">: </w:t>
      </w:r>
      <w:r w:rsidRPr="00BA2F49">
        <w:rPr>
          <w:rFonts w:hint="eastAsia"/>
          <w:sz w:val="24"/>
          <w:szCs w:val="24"/>
        </w:rPr>
        <w:t>给出异质性部门有效汇率的检验证据，为构建理论模型去理解其中蕴含的经济学机理提供了基准出发点（如产业经济学、宏观经济学）</w:t>
      </w:r>
      <w:r w:rsidR="00557D6F">
        <w:rPr>
          <w:rFonts w:hint="eastAsia"/>
          <w:sz w:val="24"/>
          <w:szCs w:val="24"/>
        </w:rPr>
        <w:t>；同时，丰富了模型构建元素；</w:t>
      </w:r>
      <w:r w:rsidRPr="00BA2F49">
        <w:rPr>
          <w:rFonts w:hint="eastAsia"/>
          <w:sz w:val="24"/>
          <w:szCs w:val="24"/>
        </w:rPr>
        <w:t>避免了模型构建的随意性。</w:t>
      </w:r>
      <w:r w:rsidRPr="00BA2F49">
        <w:rPr>
          <w:rFonts w:hint="eastAsia"/>
          <w:sz w:val="24"/>
          <w:szCs w:val="24"/>
        </w:rPr>
        <w:t xml:space="preserve"> </w:t>
      </w:r>
    </w:p>
    <w:p w:rsidR="00000000" w:rsidRDefault="0064185D" w:rsidP="00BA2F49">
      <w:pPr>
        <w:numPr>
          <w:ilvl w:val="0"/>
          <w:numId w:val="1"/>
        </w:numPr>
        <w:spacing w:line="276" w:lineRule="auto"/>
        <w:jc w:val="left"/>
        <w:rPr>
          <w:rFonts w:hint="eastAsia"/>
          <w:szCs w:val="21"/>
        </w:rPr>
      </w:pPr>
      <w:r w:rsidRPr="00BA2F49">
        <w:rPr>
          <w:rFonts w:hint="eastAsia"/>
          <w:sz w:val="24"/>
          <w:szCs w:val="24"/>
        </w:rPr>
        <w:t>借助模型从二个方面来理解异质性有效汇率①异质性有效汇率作为内生变量，构建宏观经济模型剖析产生异质性有效汇率的经济因素；如，技术冲击、货币冲击或财政政策冲击。</w:t>
      </w:r>
      <w:r w:rsidRPr="00BA2F49">
        <w:rPr>
          <w:rFonts w:hint="eastAsia"/>
          <w:sz w:val="24"/>
          <w:szCs w:val="24"/>
        </w:rPr>
        <w:t xml:space="preserve"> </w:t>
      </w:r>
      <w:r w:rsidRPr="00BA2F49">
        <w:rPr>
          <w:rFonts w:hint="eastAsia"/>
          <w:sz w:val="24"/>
          <w:szCs w:val="24"/>
        </w:rPr>
        <w:t>②异质性有效汇率作为外生变量，构建宏观经济模型理解其它经济学现象；如，劳动力在不同经济部门之间的转移、不同部门的收入差距（即收入不平等）、不同部门产品的价格差异（如房价），等；拓展了</w:t>
      </w:r>
      <w:r w:rsidR="00557D6F">
        <w:rPr>
          <w:rFonts w:hint="eastAsia"/>
          <w:sz w:val="24"/>
          <w:szCs w:val="24"/>
        </w:rPr>
        <w:t>相关经济学问题研究的</w:t>
      </w:r>
      <w:r w:rsidRPr="00BA2F49">
        <w:rPr>
          <w:rFonts w:hint="eastAsia"/>
          <w:sz w:val="24"/>
          <w:szCs w:val="24"/>
        </w:rPr>
        <w:t>新</w:t>
      </w:r>
      <w:r w:rsidRPr="00BA2F49">
        <w:rPr>
          <w:rFonts w:hint="eastAsia"/>
          <w:sz w:val="24"/>
          <w:szCs w:val="24"/>
        </w:rPr>
        <w:t>视角。</w:t>
      </w:r>
      <w:r w:rsidRPr="00BA2F49">
        <w:rPr>
          <w:rFonts w:hint="eastAsia"/>
          <w:szCs w:val="21"/>
        </w:rPr>
        <w:t xml:space="preserve"> </w:t>
      </w:r>
    </w:p>
    <w:p w:rsidR="00A51D96" w:rsidRPr="00BA2F49" w:rsidRDefault="00A51D96" w:rsidP="00A51D96">
      <w:pPr>
        <w:spacing w:line="276" w:lineRule="auto"/>
        <w:ind w:left="360"/>
        <w:jc w:val="left"/>
        <w:rPr>
          <w:szCs w:val="21"/>
        </w:rPr>
      </w:pPr>
    </w:p>
    <w:p w:rsidR="00BA2F49" w:rsidRDefault="00A51D96" w:rsidP="00A51D96">
      <w:pPr>
        <w:ind w:firstLineChars="50" w:firstLine="120"/>
        <w:jc w:val="left"/>
        <w:rPr>
          <w:rFonts w:hint="eastAsia"/>
          <w:b/>
          <w:sz w:val="24"/>
          <w:szCs w:val="24"/>
        </w:rPr>
      </w:pPr>
      <w:r w:rsidRPr="00A51D96">
        <w:rPr>
          <w:rFonts w:hint="eastAsia"/>
          <w:b/>
          <w:sz w:val="24"/>
          <w:szCs w:val="24"/>
        </w:rPr>
        <w:t>拓展：</w:t>
      </w:r>
    </w:p>
    <w:p w:rsidR="00A51D96" w:rsidRPr="00BA2F49" w:rsidRDefault="00A51D96" w:rsidP="00A51D96">
      <w:pPr>
        <w:numPr>
          <w:ilvl w:val="0"/>
          <w:numId w:val="1"/>
        </w:num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季度有效汇率：</w:t>
      </w:r>
      <w:r w:rsidR="0064185D">
        <w:rPr>
          <w:rFonts w:hint="eastAsia"/>
          <w:sz w:val="24"/>
          <w:szCs w:val="24"/>
        </w:rPr>
        <w:t>将年度有效汇率数据库进一步细化，同时提供季度数据。</w:t>
      </w:r>
      <w:r w:rsidRPr="00BA2F49">
        <w:rPr>
          <w:rFonts w:hint="eastAsia"/>
          <w:sz w:val="24"/>
          <w:szCs w:val="24"/>
        </w:rPr>
        <w:t xml:space="preserve"> </w:t>
      </w:r>
    </w:p>
    <w:p w:rsidR="00A51D96" w:rsidRDefault="00A51D96" w:rsidP="00A51D96">
      <w:pPr>
        <w:numPr>
          <w:ilvl w:val="0"/>
          <w:numId w:val="1"/>
        </w:numPr>
        <w:spacing w:line="276" w:lineRule="auto"/>
        <w:jc w:val="left"/>
        <w:rPr>
          <w:rFonts w:hint="eastAsia"/>
          <w:szCs w:val="21"/>
        </w:rPr>
      </w:pPr>
      <w:r>
        <w:rPr>
          <w:rFonts w:hint="eastAsia"/>
          <w:sz w:val="24"/>
          <w:szCs w:val="24"/>
        </w:rPr>
        <w:t>贸易与非贸易部门有效汇率：</w:t>
      </w:r>
      <w:r w:rsidR="0064185D">
        <w:rPr>
          <w:rFonts w:hint="eastAsia"/>
          <w:sz w:val="24"/>
          <w:szCs w:val="24"/>
        </w:rPr>
        <w:t>在原有异质性有效汇率的基础上，能否拓展提供贸易与非贸易部门的有效汇率。</w:t>
      </w:r>
    </w:p>
    <w:p w:rsidR="00A51D96" w:rsidRPr="00A51D96" w:rsidRDefault="00A51D96" w:rsidP="00A51D96">
      <w:pPr>
        <w:ind w:firstLineChars="50" w:firstLine="120"/>
        <w:jc w:val="left"/>
        <w:rPr>
          <w:b/>
          <w:sz w:val="24"/>
          <w:szCs w:val="24"/>
        </w:rPr>
      </w:pPr>
    </w:p>
    <w:sectPr w:rsidR="00A51D96" w:rsidRPr="00A51D96" w:rsidSect="004F6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B3FAA"/>
    <w:multiLevelType w:val="hybridMultilevel"/>
    <w:tmpl w:val="A52AE4EE"/>
    <w:lvl w:ilvl="0" w:tplc="FDBA8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4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A5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022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4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FA0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67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F49"/>
    <w:rsid w:val="004F6EB3"/>
    <w:rsid w:val="00557D6F"/>
    <w:rsid w:val="0064185D"/>
    <w:rsid w:val="00A51D96"/>
    <w:rsid w:val="00BA2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B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777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80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RHQ</dc:creator>
  <cp:lastModifiedBy>RHQ</cp:lastModifiedBy>
  <cp:revision>3</cp:revision>
  <dcterms:created xsi:type="dcterms:W3CDTF">2017-02-10T01:08:00Z</dcterms:created>
  <dcterms:modified xsi:type="dcterms:W3CDTF">2017-02-10T01:37:00Z</dcterms:modified>
</cp:coreProperties>
</file>